
<file path=[Content_Types].xml><?xml version="1.0" encoding="utf-8"?>
<Types xmlns="http://schemas.openxmlformats.org/package/2006/content-types">
  <Default ContentType="application/xml" Extension="xml"/>
  <Default ContentType="application/vnd.ms-excel" Extension="xls"/>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numPr>
          <w:ilvl w:val="0"/>
          <w:numId w:val="4"/>
        </w:num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5">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134"/>
        </w:tabs>
        <w:spacing w:after="120" w:before="120" w:lineRule="auto"/>
        <w:ind w:left="936"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pos="142"/>
          <w:tab w:val="left" w:pos="993"/>
        </w:tabs>
        <w:spacing w:before="120" w:lineRule="auto"/>
        <w:ind w:left="993" w:hanging="567"/>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134"/>
        </w:tabs>
        <w:spacing w:after="120" w:before="12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134"/>
        </w:tabs>
        <w:spacing w:after="120" w:before="12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    In addition to MI Reports, on a quarterly basis the Supplier shall provide CCS with:</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air ticket report detailing all air ticket activity under each Call-Off Contract (for example sales, refunds and exchanges) during the previous quarter; </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accommodation report detailing all accommodation booking activity (excluding groups / venue which shall be reported on in accordance with Paragraph 2.3.4 below) under each Call-Off Contract (for example sales and cancellations) during the previous quarter;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rail ticket report detailing all rail ticket activity under each Call-Off Contract (for example sales, refunds and exchanges) during the previous quarter; and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detailing all group and venue activity under each Call-Off Contract (for example sales and cancellations) during the previous quarter.</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of the additional reports set out in Paragraph 2.3 above, CCS shall provide a template in Excel format detailing the required fields for completion. The reports detailed in Paragraph 2.3 above shall be provided no later than the 15th of the Month following the end of the quarter.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1134"/>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2">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9">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1134"/>
        </w:tabs>
        <w:spacing w:after="120" w:before="120" w:lineRule="auto"/>
        <w:ind w:lef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3.5.1 promptly after the Framework Start Date provide an </w:t>
      </w:r>
      <w:r w:rsidDel="00000000" w:rsidR="00000000" w:rsidRPr="00000000">
        <w:rPr>
          <w:rFonts w:ascii="Arial" w:cs="Arial" w:eastAsia="Arial" w:hAnsi="Arial"/>
          <w:sz w:val="24"/>
          <w:szCs w:val="24"/>
          <w:rtl w:val="0"/>
        </w:rPr>
        <w:t xml:space="preserve">email</w:t>
      </w:r>
      <w:r w:rsidDel="00000000" w:rsidR="00000000" w:rsidRPr="00000000">
        <w:rPr>
          <w:rFonts w:ascii="Arial" w:cs="Arial" w:eastAsia="Arial" w:hAnsi="Arial"/>
          <w:color w:val="000000"/>
          <w:sz w:val="24"/>
          <w:szCs w:val="24"/>
          <w:rtl w:val="0"/>
        </w:rPr>
        <w:t xml:space="preserve"> and/or postal address to which CCS will send invoices for the Management Charge and monthly statements relating to the invoicing of the Management Charge;</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134"/>
        </w:tabs>
        <w:spacing w:after="120" w:before="120" w:lineRule="auto"/>
        <w:ind w:lef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3.5.2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134"/>
        </w:tabs>
        <w:spacing w:after="120" w:before="120" w:lineRule="auto"/>
        <w:ind w:lef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3.5.3 immediately notify CCS of any changes to the details previously provided to CCS under this Paragraph 3.5.</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C">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D">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E">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Relevant Person; and/or</w:t>
      </w:r>
    </w:p>
    <w:p w:rsidR="00000000" w:rsidDel="00000000" w:rsidP="00000000" w:rsidRDefault="00000000" w:rsidRPr="00000000" w14:paraId="0000001F">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before="120" w:lineRule="auto"/>
        <w:ind w:left="1656" w:firstLine="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w:t>
      </w:r>
      <w:r w:rsidDel="00000000" w:rsidR="00000000" w:rsidRPr="00000000">
        <w:rPr>
          <w:rFonts w:ascii="Arial" w:cs="Arial" w:eastAsia="Arial" w:hAnsi="Arial"/>
          <w:sz w:val="24"/>
          <w:szCs w:val="24"/>
          <w:rtl w:val="0"/>
        </w:rPr>
        <w:t xml:space="preserve">CCS shall retain absolute discretion regarding the extent, content and format of any disclosure. CCS shall in its absolute and sole discretion determine whether any Management Information is exempt from disclosure in accordance with the provisions of FOIA.</w:t>
      </w:r>
      <w:r w:rsidDel="00000000" w:rsidR="00000000" w:rsidRPr="00000000">
        <w:rPr>
          <w:rtl w:val="0"/>
        </w:rPr>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134"/>
        </w:tabs>
        <w:spacing w:after="120" w:before="120" w:lineRule="auto"/>
        <w:ind w:left="936"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w:t>
      </w:r>
      <w:r w:rsidDel="00000000" w:rsidR="00000000" w:rsidRPr="00000000">
        <w:rPr>
          <w:rFonts w:ascii="Arial" w:cs="Arial" w:eastAsia="Arial" w:hAnsi="Arial"/>
          <w:sz w:val="24"/>
          <w:szCs w:val="24"/>
          <w:rtl w:val="0"/>
        </w:rPr>
        <w:t xml:space="preserve">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 pass through or recharge to, or otherwise recover from any Buyer the cost of the Management Charge in addition to the Charges.</w:t>
      </w:r>
    </w:p>
    <w:p w:rsidR="00000000" w:rsidDel="00000000" w:rsidP="00000000" w:rsidRDefault="00000000" w:rsidRPr="00000000" w14:paraId="00000028">
      <w:pPr>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42"/>
          <w:tab w:val="left"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42"/>
          <w:tab w:val="left"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42"/>
          <w:tab w:val="left"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42"/>
          <w:tab w:val="left"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E">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2F">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w:t>
      </w:r>
      <w:r w:rsidDel="00000000" w:rsidR="00000000" w:rsidRPr="00000000">
        <w:rPr>
          <w:rFonts w:ascii="Arial" w:cs="Arial" w:eastAsia="Arial" w:hAnsi="Arial"/>
          <w:sz w:val="24"/>
          <w:szCs w:val="24"/>
          <w:rtl w:val="0"/>
        </w:rPr>
        <w:t xml:space="preserve">identifies</w:t>
      </w:r>
      <w:r w:rsidDel="00000000" w:rsidR="00000000" w:rsidRPr="00000000">
        <w:rPr>
          <w:rFonts w:ascii="Arial" w:cs="Arial" w:eastAsia="Arial" w:hAnsi="Arial"/>
          <w:color w:val="000000"/>
          <w:sz w:val="24"/>
          <w:szCs w:val="24"/>
          <w:rtl w:val="0"/>
        </w:rPr>
        <w:t xml:space="preserve">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w:t>
      </w:r>
      <w:r w:rsidDel="00000000" w:rsidR="00000000" w:rsidRPr="00000000">
        <w:rPr>
          <w:rFonts w:ascii="Arial" w:cs="Arial" w:eastAsia="Arial" w:hAnsi="Arial"/>
          <w:sz w:val="24"/>
          <w:szCs w:val="24"/>
          <w:rtl w:val="0"/>
        </w:rPr>
        <w:t xml:space="preserve">meeting, the</w:t>
      </w:r>
      <w:r w:rsidDel="00000000" w:rsidR="00000000" w:rsidRPr="00000000">
        <w:rPr>
          <w:rFonts w:ascii="Arial" w:cs="Arial" w:eastAsia="Arial" w:hAnsi="Arial"/>
          <w:color w:val="000000"/>
          <w:sz w:val="24"/>
          <w:szCs w:val="24"/>
          <w:rtl w:val="0"/>
        </w:rPr>
        <w:t xml:space="preserve"> Supplier shall propose and document measures as part of a Rectification Plan to ensure that the MI Failure(s) are corrected and do not occur in the future.</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5">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1134"/>
        </w:tabs>
        <w:spacing w:after="120" w:before="120" w:lineRule="auto"/>
        <w:ind w:left="936"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7">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8">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1985"/>
        </w:tabs>
        <w:spacing w:after="120" w:before="120" w:lineRule="auto"/>
        <w:ind w:left="1656"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D">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3E">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985"/>
        </w:tabs>
        <w:spacing w:after="120" w:before="120" w:lineRule="auto"/>
        <w:ind w:left="1656"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1">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2">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3">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w:t>
      </w:r>
      <w:r w:rsidDel="00000000" w:rsidR="00000000" w:rsidRPr="00000000">
        <w:rPr>
          <w:rFonts w:ascii="Arial" w:cs="Arial" w:eastAsia="Arial" w:hAnsi="Arial"/>
          <w:color w:val="000000"/>
          <w:sz w:val="24"/>
          <w:szCs w:val="24"/>
          <w:rtl w:val="0"/>
        </w:rPr>
        <w:t xml:space="preserv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4">
      <w:pPr>
        <w:spacing w:after="200" w:line="276"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5">
      <w:pPr>
        <w:rPr>
          <w:rFonts w:ascii="Arial" w:cs="Arial" w:eastAsia="Arial" w:hAnsi="Arial"/>
          <w:b w:val="1"/>
          <w:sz w:val="36"/>
          <w:szCs w:val="36"/>
        </w:rPr>
      </w:pPr>
      <w:bookmarkStart w:colFirst="0" w:colLast="0" w:name="_heading=h.2s8eyo1" w:id="8"/>
      <w:bookmarkEnd w:id="8"/>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6">
      <w:pPr>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7">
      <w:pPr>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48">
      <w:pPr>
        <w:shd w:fill="ffffff" w:val="clear"/>
        <w:rPr>
          <w:rFonts w:ascii="Arial" w:cs="Arial" w:eastAsia="Arial" w:hAnsi="Arial"/>
          <w:color w:val="222222"/>
          <w:sz w:val="24"/>
          <w:szCs w:val="24"/>
        </w:rPr>
      </w:pPr>
      <w:hyperlink r:id="rId10">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9">
      <w:pPr>
        <w:rPr>
          <w:rFonts w:ascii="Arial" w:cs="Arial" w:eastAsia="Arial" w:hAnsi="Arial"/>
        </w:rPr>
      </w:pPr>
      <w:r w:rsidDel="00000000" w:rsidR="00000000" w:rsidRPr="00000000">
        <w:rPr>
          <w:rtl w:val="0"/>
        </w:rPr>
      </w:r>
    </w:p>
    <w:p w:rsidR="00000000" w:rsidDel="00000000" w:rsidP="00000000" w:rsidRDefault="00000000" w:rsidRPr="00000000" w14:paraId="0000004A">
      <w:pPr>
        <w:rPr>
          <w:rFonts w:ascii="Arial" w:cs="Arial" w:eastAsia="Arial" w:hAnsi="Arial"/>
        </w:rPr>
      </w:pPr>
      <w:r w:rsidDel="00000000" w:rsidR="00000000" w:rsidRPr="00000000">
        <w:rPr>
          <w:rFonts w:ascii="Arial" w:cs="Arial" w:eastAsia="Arial" w:hAnsi="Arial"/>
        </w:rPr>
        <w:pict>
          <v:shape id="_x0000_i1025" style="width:99.5pt;height:56pt" o:ole="" type="#_x0000_t75">
            <v:imagedata r:id="rId1" o:title=""/>
          </v:shape>
          <o:OLEObject DrawAspect="Icon" r:id="rId2" ObjectID="_1687962687" ProgID="Excel.Sheet.8" ShapeID="_x0000_i1025" Type="Embed"/>
        </w:pict>
      </w:r>
      <w:r w:rsidDel="00000000" w:rsidR="00000000" w:rsidRPr="00000000">
        <w:rPr>
          <w:rtl w:val="0"/>
        </w:rPr>
      </w:r>
    </w:p>
    <w:p w:rsidR="00000000" w:rsidDel="00000000" w:rsidP="00000000" w:rsidRDefault="00000000" w:rsidRPr="00000000" w14:paraId="0000004B">
      <w:pPr>
        <w:rPr>
          <w:rFonts w:ascii="Arial" w:cs="Arial" w:eastAsia="Arial" w:hAnsi="Arial"/>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rFonts w:ascii="Arial" w:cs="Arial" w:eastAsia="Arial" w:hAnsi="Arial"/>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RM6217</w:t>
      <w:tab/>
      <w:t xml:space="preserve">                                           </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bookmarkStart w:colFirst="0" w:colLast="0" w:name="_heading=h.4d34og8" w:id="9"/>
    <w:bookmarkEnd w:id="9"/>
    <w:r w:rsidDel="00000000" w:rsidR="00000000" w:rsidRPr="00000000">
      <w:rPr>
        <w:rFonts w:ascii="Arial" w:cs="Arial" w:eastAsia="Arial" w:hAnsi="Arial"/>
        <w:sz w:val="20"/>
        <w:szCs w:val="20"/>
        <w:rtl w:val="0"/>
      </w:rPr>
      <w:t xml:space="preserve">Model Version: v3.6</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450" w:hanging="450"/>
      </w:pPr>
      <w:rPr/>
    </w:lvl>
    <w:lvl w:ilvl="1">
      <w:start w:val="3"/>
      <w:numFmt w:val="decimal"/>
      <w:lvlText w:val="%1.%2"/>
      <w:lvlJc w:val="left"/>
      <w:pPr>
        <w:ind w:left="1301" w:hanging="450"/>
      </w:pPr>
      <w:rPr/>
    </w:lvl>
    <w:lvl w:ilvl="2">
      <w:start w:val="1"/>
      <w:numFmt w:val="decimal"/>
      <w:lvlText w:val="%1.%2.%3"/>
      <w:lvlJc w:val="left"/>
      <w:pPr>
        <w:ind w:left="2422" w:hanging="720"/>
      </w:pPr>
      <w:rPr/>
    </w:lvl>
    <w:lvl w:ilvl="3">
      <w:start w:val="1"/>
      <w:numFmt w:val="decimal"/>
      <w:lvlText w:val="%1.%2.%3.%4"/>
      <w:lvlJc w:val="left"/>
      <w:pPr>
        <w:ind w:left="3273" w:hanging="720"/>
      </w:pPr>
      <w:rPr/>
    </w:lvl>
    <w:lvl w:ilvl="4">
      <w:start w:val="1"/>
      <w:numFmt w:val="decimal"/>
      <w:lvlText w:val="%1.%2.%3.%4.%5"/>
      <w:lvlJc w:val="left"/>
      <w:pPr>
        <w:ind w:left="4484" w:hanging="1080"/>
      </w:pPr>
      <w:rPr/>
    </w:lvl>
    <w:lvl w:ilvl="5">
      <w:start w:val="1"/>
      <w:numFmt w:val="decimal"/>
      <w:lvlText w:val="%1.%2.%3.%4.%5.%6"/>
      <w:lvlJc w:val="left"/>
      <w:pPr>
        <w:ind w:left="5335" w:hanging="1080"/>
      </w:pPr>
      <w:rPr/>
    </w:lvl>
    <w:lvl w:ilvl="6">
      <w:start w:val="1"/>
      <w:numFmt w:val="decimal"/>
      <w:lvlText w:val="%1.%2.%3.%4.%5.%6.%7"/>
      <w:lvlJc w:val="left"/>
      <w:pPr>
        <w:ind w:left="6546" w:hanging="1440"/>
      </w:pPr>
      <w:rPr/>
    </w:lvl>
    <w:lvl w:ilvl="7">
      <w:start w:val="1"/>
      <w:numFmt w:val="decimal"/>
      <w:lvlText w:val="%1.%2.%3.%4.%5.%6.%7.%8"/>
      <w:lvlJc w:val="left"/>
      <w:pPr>
        <w:ind w:left="7397" w:hanging="1440"/>
      </w:pPr>
      <w:rPr/>
    </w:lvl>
    <w:lvl w:ilvl="8">
      <w:start w:val="1"/>
      <w:numFmt w:val="decimal"/>
      <w:lvlText w:val="%1.%2.%3.%4.%5.%6.%7.%8.%9"/>
      <w:lvlJc w:val="left"/>
      <w:pPr>
        <w:ind w:left="8248" w:hanging="1440"/>
      </w:pPr>
      <w:rPr/>
    </w:lvl>
  </w:abstractNum>
  <w:abstractNum w:abstractNumId="2">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ListParagraph">
    <w:name w:val="List Paragraph"/>
    <w:basedOn w:val="Normal"/>
    <w:uiPriority w:val="34"/>
    <w:qFormat w:val="1"/>
    <w:rsid w:val="00305C8F"/>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reportmi.crowncommercial.gov.uk/" TargetMode="External"/><Relationship Id="rId13" Type="http://schemas.openxmlformats.org/officeDocument/2006/relationships/header" Target="header2.xml"/><Relationship Id="rId12" Type="http://schemas.openxmlformats.org/officeDocument/2006/relationships/header" Target="header3.xml"/><Relationship Id="rId1" Type="http://schemas.openxmlformats.org/officeDocument/2006/relationships/image" Target="media/image1.emf"/><Relationship Id="rId2" Type="http://schemas.openxmlformats.org/officeDocument/2006/relationships/oleObject" Target="embeddings/Microsoft_Excel_Sheet1.xls"/><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5" Type="http://schemas.openxmlformats.org/officeDocument/2006/relationships/footer" Target="footer2.xml"/><Relationship Id="rId14" Type="http://schemas.openxmlformats.org/officeDocument/2006/relationships/footer" Target="footer3.xml"/><Relationship Id="rId16"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kt/lRPAsATxiipaBRukgQKn/PA==">AMUW2mViuLu/QWXA0D6SUBN1ZHU7l/FlXoNBIlANcwGDL6MTLhgaTXX6iXUT/eLu873GZo6M7pMb0mCEe61vmozGUk1ZMDHQHvshDRkzDyN/qdnG/WuKO1hJmqLThuOlSnYm/2Q5qw1iC8rA+cyYL2wCMlb2fx+XCZV+ez7f+ldRNOyJ66JhEs99puYFm3ON6JS6rtvmgd1RzFB0GF5b0fhTq3SonBgE1jg5hfNOYAA821FsQ/H9yJQ5E9sOQqxrG6/+5DndsEyZ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